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49" w:rsidRDefault="00C033B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41680" cy="733425"/>
            <wp:effectExtent l="0" t="0" r="0" b="0"/>
            <wp:docPr id="1" name="_x005F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49" w:rsidRDefault="00C033BC">
      <w:pPr>
        <w:jc w:val="center"/>
      </w:pPr>
      <w:r>
        <w:rPr>
          <w:b/>
          <w:spacing w:val="40"/>
          <w:sz w:val="32"/>
        </w:rPr>
        <w:t>ПРАВИТЕЛЬСТВО ПРИМОРСКОГО КРАЯ</w:t>
      </w:r>
    </w:p>
    <w:p w:rsidR="00020949" w:rsidRDefault="00C033BC">
      <w:pPr>
        <w:spacing w:before="320" w:line="400" w:lineRule="exact"/>
        <w:jc w:val="center"/>
      </w:pPr>
      <w:r>
        <w:rPr>
          <w:spacing w:val="80"/>
          <w:sz w:val="28"/>
        </w:rPr>
        <w:t>ПОСТАНОВЛЕНИЕ</w:t>
      </w:r>
    </w:p>
    <w:p w:rsidR="00020949" w:rsidRDefault="00020949">
      <w:pPr>
        <w:jc w:val="center"/>
        <w:rPr>
          <w:spacing w:val="60"/>
          <w:sz w:val="32"/>
        </w:rPr>
      </w:pPr>
    </w:p>
    <w:p w:rsidR="00020949" w:rsidRDefault="00C033BC">
      <w:pPr>
        <w:jc w:val="both"/>
      </w:pPr>
      <w:r>
        <w:rPr>
          <w:sz w:val="26"/>
          <w:szCs w:val="26"/>
        </w:rPr>
        <w:t xml:space="preserve">25.09.2024 </w:t>
      </w:r>
      <w:r>
        <w:rPr>
          <w:sz w:val="24"/>
          <w:szCs w:val="24"/>
        </w:rPr>
        <w:t xml:space="preserve">                                              г. Владивосток                                       </w:t>
      </w:r>
      <w:r>
        <w:rPr>
          <w:sz w:val="26"/>
          <w:szCs w:val="26"/>
        </w:rPr>
        <w:t>№ 661-пп</w:t>
      </w:r>
    </w:p>
    <w:p w:rsidR="00020949" w:rsidRDefault="00020949">
      <w:pPr>
        <w:rPr>
          <w:rFonts w:ascii="Academy" w:hAnsi="Academy" w:cs="Academy"/>
          <w:sz w:val="28"/>
          <w:szCs w:val="28"/>
        </w:rPr>
      </w:pPr>
    </w:p>
    <w:p w:rsidR="00020949" w:rsidRDefault="00020949">
      <w:pPr>
        <w:rPr>
          <w:rFonts w:ascii="Academy" w:hAnsi="Academy" w:cs="Academy"/>
          <w:sz w:val="28"/>
          <w:szCs w:val="28"/>
        </w:rPr>
      </w:pPr>
    </w:p>
    <w:p w:rsidR="00020949" w:rsidRDefault="00020949">
      <w:pPr>
        <w:rPr>
          <w:rFonts w:ascii="Academy" w:hAnsi="Academy" w:cs="Academy"/>
          <w:sz w:val="28"/>
          <w:szCs w:val="28"/>
        </w:rPr>
      </w:pPr>
    </w:p>
    <w:tbl>
      <w:tblPr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8535"/>
      </w:tblGrid>
      <w:tr w:rsidR="00020949">
        <w:trPr>
          <w:jc w:val="center"/>
        </w:trPr>
        <w:tc>
          <w:tcPr>
            <w:tcW w:w="8535" w:type="dxa"/>
            <w:shd w:val="clear" w:color="FFFFFF" w:fill="FFFFFF"/>
          </w:tcPr>
          <w:p w:rsidR="00020949" w:rsidRDefault="00C033BC">
            <w:pPr>
              <w:pStyle w:val="ConsPlusNormal"/>
              <w:shd w:val="clear" w:color="FFFFFF" w:fill="FFFFFF"/>
              <w:ind w:right="113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обеспечении детей из многодетных семей</w:t>
            </w:r>
          </w:p>
          <w:p w:rsidR="00020949" w:rsidRDefault="00C033BC">
            <w:pPr>
              <w:pStyle w:val="ConsPlusNormal"/>
              <w:shd w:val="clear" w:color="FFFFFF" w:fill="FFFFFF"/>
              <w:ind w:right="113"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возрасте до 6 лет лекарственными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препаратами</w:t>
            </w:r>
          </w:p>
        </w:tc>
      </w:tr>
    </w:tbl>
    <w:p w:rsidR="00020949" w:rsidRDefault="00020949">
      <w:pPr>
        <w:jc w:val="both"/>
        <w:rPr>
          <w:color w:val="729FCF"/>
          <w:sz w:val="28"/>
          <w:szCs w:val="28"/>
        </w:rPr>
      </w:pPr>
    </w:p>
    <w:p w:rsidR="00020949" w:rsidRDefault="00020949">
      <w:pPr>
        <w:jc w:val="both"/>
        <w:rPr>
          <w:color w:val="729FCF"/>
          <w:sz w:val="28"/>
          <w:szCs w:val="28"/>
        </w:rPr>
      </w:pPr>
    </w:p>
    <w:p w:rsidR="00020949" w:rsidRDefault="00C033BC">
      <w:pPr>
        <w:widowControl w:val="0"/>
        <w:spacing w:line="360" w:lineRule="auto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На основании Устава Приморского края, Закона Приморского края                  от 23 ноября 2018 года № 392-КЗ «О социальной поддержке многодетных семей, проживающих на территории Приморского края» Правительство Приморского края </w:t>
      </w:r>
      <w:r>
        <w:rPr>
          <w:rFonts w:eastAsia="Calibri"/>
          <w:color w:val="000000"/>
          <w:spacing w:val="40"/>
          <w:sz w:val="28"/>
          <w:szCs w:val="28"/>
          <w:lang w:eastAsia="en-US"/>
        </w:rPr>
        <w:t>постановляет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:rsidR="00020949" w:rsidRDefault="00C033BC">
      <w:pPr>
        <w:spacing w:line="360" w:lineRule="auto"/>
        <w:ind w:firstLine="708"/>
        <w:jc w:val="both"/>
      </w:pPr>
      <w:r>
        <w:rPr>
          <w:sz w:val="28"/>
          <w:szCs w:val="28"/>
        </w:rPr>
        <w:t>1. Утвердить прилагаемый Порядок предоставления меры социальной поддержки многодетных семей по бесплатному обеспечению лекарственными препаратами по рецептам на лекарственные препараты детей в возрасте до 6 лет из многодетных семей.</w:t>
      </w:r>
    </w:p>
    <w:p w:rsidR="00020949" w:rsidRDefault="00C033BC">
      <w:pPr>
        <w:widowControl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2. Внести в подпункт </w:t>
      </w:r>
      <w:r>
        <w:rPr>
          <w:color w:val="000000"/>
          <w:sz w:val="28"/>
          <w:szCs w:val="28"/>
        </w:rPr>
        <w:t xml:space="preserve">2.1.5 пункта 2.1 Положения о министерстве здравоохранения Приморского края, утвержденного постановлением Администрации Приморского края от 12 ноября 2019 года № 747-па </w:t>
      </w:r>
      <w:r>
        <w:rPr>
          <w:color w:val="000000"/>
          <w:sz w:val="28"/>
          <w:szCs w:val="28"/>
        </w:rPr>
        <w:br/>
        <w:t xml:space="preserve">«Об утверждении Положения о министерстве здравоохранения Приморского края» (в редакции </w:t>
      </w:r>
      <w:r>
        <w:rPr>
          <w:color w:val="000000"/>
          <w:sz w:val="28"/>
          <w:szCs w:val="28"/>
        </w:rPr>
        <w:t xml:space="preserve">постановлений Правительства Приморского края </w:t>
      </w:r>
      <w:r>
        <w:rPr>
          <w:color w:val="000000"/>
          <w:sz w:val="28"/>
          <w:szCs w:val="28"/>
        </w:rPr>
        <w:br/>
        <w:t>от 22 июля 2021 года № 469-пп, от 11 мая 2023 года № 305-пп, от 4 декабря 2023 года № 843-пп, от 5 сентября 2024 года № 632-пп) абзацем восемнадцатым следующего содержания:</w:t>
      </w:r>
    </w:p>
    <w:p w:rsidR="00020949" w:rsidRDefault="00C033BC">
      <w:pPr>
        <w:widowControl w:val="0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«бесплатное обеспечение </w:t>
      </w:r>
      <w:r>
        <w:rPr>
          <w:color w:val="000000"/>
          <w:sz w:val="28"/>
          <w:szCs w:val="28"/>
        </w:rPr>
        <w:t>лекарственными препаратами по рецептам на лекарственные препараты детей в возрасте до 6 лет из многодетных семей».</w:t>
      </w:r>
    </w:p>
    <w:p w:rsidR="00020949" w:rsidRDefault="00C033BC">
      <w:pPr>
        <w:spacing w:line="360" w:lineRule="auto"/>
        <w:ind w:firstLine="708"/>
        <w:jc w:val="both"/>
      </w:pPr>
      <w:r>
        <w:rPr>
          <w:sz w:val="28"/>
          <w:szCs w:val="28"/>
        </w:rPr>
        <w:t>3. Департаменту информационной политики Приморского края обеспечить официальное опубликование настоящего постановления.</w:t>
      </w:r>
    </w:p>
    <w:p w:rsidR="00020949" w:rsidRDefault="00C033BC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4. Настоящее постанов</w:t>
      </w:r>
      <w:r>
        <w:rPr>
          <w:sz w:val="28"/>
          <w:szCs w:val="28"/>
        </w:rPr>
        <w:t>ление вступает в силу со дня официального опубликования и распространяет свое действие на правоотношения, возникшие с 1 сентября 2024 года.</w:t>
      </w:r>
    </w:p>
    <w:p w:rsidR="00020949" w:rsidRDefault="00020949">
      <w:pPr>
        <w:tabs>
          <w:tab w:val="left" w:pos="5760"/>
        </w:tabs>
        <w:jc w:val="both"/>
        <w:rPr>
          <w:sz w:val="28"/>
          <w:szCs w:val="28"/>
        </w:rPr>
      </w:pPr>
    </w:p>
    <w:p w:rsidR="00020949" w:rsidRDefault="00020949">
      <w:pPr>
        <w:tabs>
          <w:tab w:val="left" w:pos="5760"/>
        </w:tabs>
        <w:jc w:val="both"/>
        <w:rPr>
          <w:sz w:val="28"/>
          <w:szCs w:val="28"/>
        </w:rPr>
      </w:pPr>
    </w:p>
    <w:p w:rsidR="00020949" w:rsidRDefault="00020949">
      <w:pPr>
        <w:tabs>
          <w:tab w:val="left" w:pos="5760"/>
        </w:tabs>
        <w:jc w:val="both"/>
        <w:rPr>
          <w:sz w:val="28"/>
          <w:szCs w:val="28"/>
        </w:rPr>
      </w:pPr>
    </w:p>
    <w:tbl>
      <w:tblPr>
        <w:tblW w:w="96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718"/>
        <w:gridCol w:w="1923"/>
        <w:gridCol w:w="1995"/>
      </w:tblGrid>
      <w:tr w:rsidR="00020949">
        <w:trPr>
          <w:trHeight w:val="665"/>
        </w:trPr>
        <w:tc>
          <w:tcPr>
            <w:tcW w:w="5718" w:type="dxa"/>
          </w:tcPr>
          <w:p w:rsidR="00020949" w:rsidRDefault="00C033BC">
            <w:pPr>
              <w:widowControl w:val="0"/>
              <w:jc w:val="center"/>
            </w:pPr>
            <w:r>
              <w:rPr>
                <w:sz w:val="28"/>
                <w:szCs w:val="28"/>
              </w:rPr>
              <w:t xml:space="preserve">Первый вице-губернатор Приморского края 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Председатель Правительства</w:t>
            </w:r>
          </w:p>
          <w:p w:rsidR="00020949" w:rsidRDefault="00C033BC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Приморского края</w:t>
            </w:r>
          </w:p>
        </w:tc>
        <w:tc>
          <w:tcPr>
            <w:tcW w:w="1923" w:type="dxa"/>
          </w:tcPr>
          <w:p w:rsidR="00020949" w:rsidRDefault="0002094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bottom"/>
          </w:tcPr>
          <w:p w:rsidR="00020949" w:rsidRDefault="00C033BC">
            <w:pPr>
              <w:widowControl w:val="0"/>
              <w:ind w:right="-75"/>
              <w:jc w:val="right"/>
            </w:pPr>
            <w:r>
              <w:rPr>
                <w:rFonts w:eastAsia="Calibri"/>
                <w:sz w:val="28"/>
                <w:szCs w:val="28"/>
                <w:lang w:eastAsia="en-US"/>
              </w:rPr>
              <w:t>В.Г. Щербина</w:t>
            </w:r>
          </w:p>
        </w:tc>
      </w:tr>
    </w:tbl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Default="00C033BC">
      <w:pPr>
        <w:rPr>
          <w:sz w:val="28"/>
          <w:szCs w:val="28"/>
        </w:rPr>
      </w:pP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ПОРЯДОК</w:t>
      </w: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предоставления меры социальной поддержки</w:t>
      </w: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многодетных семей по бесплатному обеспечению</w:t>
      </w: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лекарственными препаратами по рецептам</w:t>
      </w: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на лекарственные препараты детей в возрасте</w:t>
      </w:r>
    </w:p>
    <w:p w:rsidR="00C033BC" w:rsidRPr="00C033BC" w:rsidRDefault="00C033BC" w:rsidP="00C033BC">
      <w:pPr>
        <w:jc w:val="center"/>
        <w:rPr>
          <w:sz w:val="28"/>
          <w:szCs w:val="28"/>
        </w:rPr>
      </w:pPr>
      <w:r w:rsidRPr="00C033BC">
        <w:rPr>
          <w:sz w:val="28"/>
          <w:szCs w:val="28"/>
        </w:rPr>
        <w:t>до 6 лет из многодетных семей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</w:p>
    <w:p w:rsidR="00C033BC" w:rsidRPr="00C033BC" w:rsidRDefault="00C033BC" w:rsidP="00C033BC">
      <w:pPr>
        <w:jc w:val="both"/>
        <w:rPr>
          <w:sz w:val="28"/>
          <w:szCs w:val="28"/>
        </w:rPr>
      </w:pP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1. Настоящий Порядок определяет правила и условия предоставления за счет средств краевого бюджета меры социальной поддержки многодетных семей по бесплатному обеспечению лекарственными препаратами по рецептам на лекарственные препараты (далее соответственно - бесплатное обеспечение лекарственными препаратами, мера социальной поддержки по бесплатному обеспечению лекарственными препаратами) детей в возрасте до 6 лет из многодетных семей в соответствии с частью 2 статьи 3 Закона Приморского края от  23 ноября  2018 года № 392-КЗ «О социальной поддержке многодетных семей, проживающих на территории Приморского края» (далее - Закон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№ 392-КЗ).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2. Мера социальной поддержки по бесплатному обеспечению лекарственными препаратами предоставляется многодетным семьям, зарегистрированным по месту жительства (пребывания) на территории Приморского края, на детей в возрасте до 6 лет, учтенным в составе многодетной семьи в установленном законодательством Приморского края порядке (далее - дети из многодетных семей).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Дети из многодетных семей имеют право на бесплатное обеспечение лекарственными   препаратами   до  достижения  ими возраста  шести лет, но не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позднее указанной в удостоверении, подтверждающем статус многодетной семьи в Российской Федерации, даты окончания срока, установленного для предоставления мер социальной поддержки.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3. В целях бесплатного обеспечения лекарственными препаратами дети из многодетных семей включаются в региональный сегмент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(далее - региональный регистр).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4. Включение детей из многодетных семей в региональный регистр осуществляется министерством здравоохранения Приморского края (далее - министерство) при условии наличия информации о ребенке (реестровой записи) в краевом реестре многодетных семей или в банке данных многодетных семей государственной информационной системы «Единая централизованная цифровая платформа в социальной сфере» (далее - ЕЦЦП), на основании заявления о предоставлении меры  социальной поддержки по бесплатному обеспечению лекарственными препаратами, содержащего согласие на обработку персональных данных лица, являющегося членом многодетной семьи, обработка персональных данных которого осуществляется в целях предоставления данной меры, адрес и способ для направления уведомлений (далее - заявление), поданного одним из родителей (приемных родителей, усыновителей, опекунов, попечителей), учтенных в составе многодетной семьи в установленном законодательством Приморского края порядке (далее - законный представитель ребенка), в медицинскую организацию, к которой ребенок прикреплен для получения первичной медико-санитарной помощи (далее - медицинская организация).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При подаче заявления законным представителем ребенка в медицинскую организацию представляются лично: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заявление;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паспорт гражданина Российской Федерации либо иной документ, удостоверяющий личность законного представителя ребенка.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Документ, удостоверяющий личность законного представителя ребенка, предъявляется для сличения данных, содержащихся в нем, с данными, содержащимися в заявлении, и возвращается законному представителю ребенка в день их приема.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Медицинская организация регистрирует заявление в день его представления и в срок не позднее трех рабочих дней со дня регистрации заявления в медицинской организации направляет заявление в министерство.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По результатам рассмотрения поступившего заявления в срок не позднее 10 рабочих дней со дня поступления заявления в министерство министерством осуществляется включение ребенка (детей) из многодетной семьи в региональный регистр.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О включении ребенка (детей) из многодетной семьи в региональный регистр законный представитель ребенка уведомляется министерством в течение двух рабочих дней со дня рассмотрения заявления министерством.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5. Основаниями для отказа во включении ребенка (детей) из многодетной семьи в региональный регистр является установление следующих обстоятельств: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несоответствие семьи и ребёнка условиям, установленным пунктом 2 настоящего Порядка;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отсутствие информации о ребенке (реестровой записи) в краевом реестре многодетных семей или в банке данных многодетных семей в ЕЦЦП.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В случае установления обстоятельств, предусмотренных настоящим пунктом, министерство в срок не позднее двух рабочих дней со дня рассмотрения заявления министерством уведомляет законного представителя ребенка способом и по адресу, указанным в заявлении, об отказе во включении ребенка (детей) из многодетной семьи в региональный регистр с указанием причин отказа.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6. Право на бесплатное обеспечение лекарственными препаратами ребенка в возрасте до 6 лет прекращается в случае наступления следующих обстоятельств: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а) достижение возраста 6 лет ребенком, в отношении которого предоставляется мера социальной поддержки по бесплатному обеспечению лекарственными препаратами;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б) истечение срока предоставления мер социальной поддержки многодетным семьям;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в) наступление случаев, являющихся основанием для прекращения срока предоставления мер социальной поддержки многодетным семьям, предусмотренных пунктом 3.3 Порядка регистрации многодетной семьи на территории Приморского края, выдачи удостоверения, подтверждающего статус многодетной семьи в Российской Федерации, и выписки из краевого реестра многодетных семей, утвержденных постановлением Администрации Приморского края от 22 января 2019 года № 24-па «Об утверждении Порядка регистрации многодетных семей на территории Приморского края, Порядка ведения краевого реестра многодетных семей и Порядка предоставления отдельных мер социальной поддержки многодетным семьям»;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г) снятие с регистрационного учета по месту жительства (пребывания) заявителя, являющегося получателем мер социальной поддержки многодетным семьям, и выбытие его на постоянное место жительства за пределы Приморского края;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д) получение аналогичных мер социальной поддержки в другом субъекте Российской Федерации;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е) отзыв согласия на обработку персональных данных лица, являющегося членом многодетной семьи, обработка персональных данных которого осуществляется в целях предоставления мер социальной поддержки многодетным семьям заявителю.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Заявитель обязан известить медицинскую организацию, к которой ребенок прикреплен для получения первичной медико-санитарной помощи, об обстоятельствах, предусмотренных настоящим пунктом, не позднее 10 рабочих дней со дня их наступления путем подачи заявления о прекращении права на предоставление меры социальной поддержки по бесплатному обеспечению лекарственными препаратами в порядке, предусмотренном пунктом 4 настоящего Порядка.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Право на бесплатное обеспечение лекарственными препаратами ребенка в возрасте до 6 лет прекращается со дня, следующего за днем, наступления обстоятельств, установленных настоящим пунктом.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7. Бесплатное обеспечение лекарственными препаратами детей из многодетных семей производится на основании рецептов.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Назначение лекарственных препаратов для медицинского применения и оформление рецептов осуществляется лечащим врачом, фельдшером, акушеркой (в случае возложения на них полномочий лечащего врача) при оказании медицинской помощи в медицинских организациях (далее - медицинский работник) по международным непатентованным наименованиям (действующим лекарственным веществам), а при его отсутствии - группировочному или химическому наименованию (в случае отсутствия международного непатентованного наименования и группировочного или химического наименования лекарственного препарата лекарственный препарат назначается медицинским работником по торговому наименованию) при наличии медицинских показаний. Сведения о назначенном лекарственном препарате (наименование лекарственного препарата, дозировка, способ введения и применения, режим дозирования, продолжительность лечения и обоснование назначения лекарственного препарата) вносятся медицинским работником в медицинскую документацию в установленном действующим законодательством порядке.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8. Оформление рецептов и контроль за отпуском лекарственных препаратов осуществляется по правилам, предусмотренным Порядком оформления и выдачи рецепта на лекарственные препараты в форме электронного документа в соответствии с приказом Минздрава России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от 24 ноября 2021 года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9. Выдача лекарственных препаратов для детей из многодетных семей согласно рецептам осуществляется в аптечных организациях, предусмотренных пунктом 13 настоящего Порядка, гражданам, включенным в региональный регистр.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Перечень указанных в настоящем пункте аптечных организаций размещен на официальном сайте Правительства Приморского края и органов исполнительной власти Приморского края в информационно-телекоммуникационной сети Интернет на странице министерства и на сайтах медицинских организаций, имеющих прикрепленных для получения первичной медико-санитарной помощи несовершеннолетних лиц.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10. Обеспечение детей из многодетных семей лекарственными препаратами осуществляется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утвержденным Территориальной программой государственных гарантий бесплатного оказания гражданам медицинской помощи в Приморском крае на соответствующий год и плановый период.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При оказании медицинской помощи в случаях типичного течения болезни назначение лекарственных препаратов осуществляется в соответствии со стандартами оказания медицинской помощи, утвержденными действующим законодательством, исходя из тяжести и характера заболевания.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11. Выписка лекарственных препаратов осуществляется в соответствии с заявками медицинских организаций, сформированными в пределах выделенного финансирования.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12. Главным распорядителем средств краевого бюджета на предоставление меры социальной поддержки по обеспечению лекарственными препаратами детей из многодетных семей является министерство.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13. Основанием для оплаты бесплатного отпуска лекарственных средств являются государственные контракты, заключаемые министерством с аптечными организациями, являющимися победителями аукциона в соответствии с Федеральным законом от 5 апреля 2013 года № 44-ФЗ </w:t>
      </w:r>
    </w:p>
    <w:p w:rsidR="00C033BC" w:rsidRPr="00C033BC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020949" w:rsidRDefault="00C033BC" w:rsidP="00C033BC">
      <w:pPr>
        <w:jc w:val="both"/>
        <w:rPr>
          <w:sz w:val="28"/>
          <w:szCs w:val="28"/>
        </w:rPr>
      </w:pPr>
      <w:r w:rsidRPr="00C033BC">
        <w:rPr>
          <w:sz w:val="28"/>
          <w:szCs w:val="28"/>
        </w:rPr>
        <w:t xml:space="preserve">14. Информация о предоставлении меры социальной поддержки по обеспечению лекарственными препаратами детей из многодетных семей размещается министерством в ЕЦЦП. Размещение и получение указанной информации в ЕЦЦП осуществляются в соответствии с Федеральным законом от 17 июля 1999 года № 178-ФЗ «О государственной социальной помощи». </w:t>
      </w: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Pr="00C033BC" w:rsidRDefault="00C033BC" w:rsidP="00C033BC">
      <w:pPr>
        <w:jc w:val="center"/>
        <w:rPr>
          <w:sz w:val="24"/>
          <w:szCs w:val="24"/>
        </w:rPr>
      </w:pPr>
      <w:r w:rsidRPr="00C033BC">
        <w:rPr>
          <w:b/>
          <w:bCs/>
          <w:sz w:val="28"/>
          <w:szCs w:val="28"/>
        </w:rPr>
        <w:t>Перечень лекарственных препаратов по программе «Дети из многодетных семей»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4"/>
        <w:gridCol w:w="2795"/>
        <w:gridCol w:w="5850"/>
      </w:tblGrid>
      <w:tr w:rsidR="00C033BC" w:rsidRPr="00C033BC" w:rsidTr="0096731F"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jc w:val="center"/>
              <w:rPr>
                <w:sz w:val="24"/>
                <w:szCs w:val="24"/>
              </w:rPr>
            </w:pPr>
            <w:r w:rsidRPr="00C033B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jc w:val="center"/>
              <w:rPr>
                <w:sz w:val="24"/>
                <w:szCs w:val="24"/>
              </w:rPr>
            </w:pPr>
            <w:r w:rsidRPr="00C033BC">
              <w:rPr>
                <w:b/>
                <w:bCs/>
                <w:sz w:val="24"/>
                <w:szCs w:val="24"/>
              </w:rPr>
              <w:t>МНН лекарственного препарата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jc w:val="center"/>
              <w:rPr>
                <w:sz w:val="24"/>
                <w:szCs w:val="24"/>
              </w:rPr>
            </w:pPr>
            <w:r w:rsidRPr="00C033BC">
              <w:rPr>
                <w:b/>
                <w:bCs/>
                <w:sz w:val="24"/>
                <w:szCs w:val="24"/>
              </w:rPr>
              <w:t>Наименование, форма выпуска, дозировка, фасовка лекарственного препарата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widowControl w:val="0"/>
              <w:spacing w:before="29" w:line="161" w:lineRule="exact"/>
              <w:ind w:left="15"/>
              <w:rPr>
                <w:sz w:val="24"/>
                <w:szCs w:val="24"/>
              </w:rPr>
            </w:pPr>
            <w:r w:rsidRPr="00C033BC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Умифенавир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Таблетки 50 мг № 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Интерферон альфа-2b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Интраназальные  капли 10000 МЕ/мл – 10,0 – 1 фл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Парацетамол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 xml:space="preserve">Суспензия для приема внутрь 120 мг/5 мл – 100,0 мл 1 фл 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Ибупрофен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Суспензия для приема внутрь 100 мг/5 мл – 100,0 мл, 200,0 мл - 1 фл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Ксилометазолина гидрохлорида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капли назальные 0,05% - 10мл флакон-кап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Амоксициллин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Таблетки 250мг № 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7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Амоксициллин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Суспензия для приема внутрь 250 мг/5 мл – 1 фл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Амоксициллин+клавулановая кислота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Таблетки диспергируемые 125 + 31,25 мг № 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9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Амоксициллин+клавулановая кислота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Таблетки  250 + 125 мг № 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10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Амоксициллин+клавулановая кислота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Порошок для приготовления суспензии  125 мг+31,25 мг – 1 фл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11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Амоксициллин+клавулановая кислота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Порошок для приготовления суспензии  400 мг+57 мг – 1 фл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12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sz w:val="24"/>
                <w:szCs w:val="24"/>
              </w:rPr>
              <w:t>Смектит</w:t>
            </w:r>
            <w:r w:rsidRPr="00C033BC">
              <w:rPr>
                <w:rFonts w:eastAsia="Calibri"/>
                <w:sz w:val="24"/>
                <w:szCs w:val="24"/>
              </w:rPr>
              <w:br/>
              <w:t>диоктаэдрический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bCs/>
                <w:sz w:val="24"/>
                <w:szCs w:val="24"/>
              </w:rPr>
              <w:t>3 г, пакетик № 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13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Будесонид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Раствор для ингаляции 0,25 мг/мл - 2 мл, № 10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14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Будесонид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Раствор для ингаляции 0,5 мг/мл - 2 мл, № 10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15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C033BC">
              <w:rPr>
                <w:color w:val="000000"/>
                <w:sz w:val="24"/>
                <w:szCs w:val="24"/>
                <w:lang w:eastAsia="ru-RU"/>
              </w:rPr>
              <w:t>И</w:t>
            </w:r>
            <w:hyperlink r:id="rId7" w:history="1">
              <w:r w:rsidRPr="00C033BC">
                <w:rPr>
                  <w:color w:val="000000"/>
                  <w:sz w:val="24"/>
                  <w:szCs w:val="24"/>
                  <w:lang w:eastAsia="ru-RU"/>
                </w:rPr>
                <w:t>пратропия бромид</w:t>
              </w:r>
            </w:hyperlink>
            <w:r w:rsidRPr="00C033BC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hyperlink r:id="rId8" w:history="1">
              <w:r w:rsidRPr="00C033BC">
                <w:rPr>
                  <w:color w:val="000000"/>
                  <w:sz w:val="24"/>
                  <w:szCs w:val="24"/>
                  <w:lang w:eastAsia="ru-RU"/>
                </w:rPr>
                <w:t>фенотерол</w:t>
              </w:r>
            </w:hyperlink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color w:val="000000"/>
                <w:sz w:val="24"/>
                <w:szCs w:val="24"/>
              </w:rPr>
              <w:t>раствор для ингаляции 0.25 мг+0.5 мг/мл, флакон-капельница темного стекла, 20 мл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16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bCs/>
                <w:color w:val="000000"/>
                <w:sz w:val="24"/>
                <w:szCs w:val="24"/>
              </w:rPr>
              <w:t>Ацитилцистеин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sz w:val="24"/>
                <w:szCs w:val="24"/>
              </w:rPr>
              <w:t>таблетки шипучие 100 мг туба №20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17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bCs/>
                <w:color w:val="000000"/>
                <w:sz w:val="24"/>
                <w:szCs w:val="24"/>
              </w:rPr>
              <w:t>Ацитилцистеин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sz w:val="24"/>
                <w:szCs w:val="24"/>
              </w:rPr>
              <w:t>таблетки шипучие 200 мг туба №20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18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sz w:val="24"/>
                <w:szCs w:val="24"/>
              </w:rPr>
              <w:t>Амброксол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bCs/>
                <w:sz w:val="24"/>
                <w:szCs w:val="24"/>
              </w:rPr>
              <w:t xml:space="preserve">Раствор для ингаляций и приема внутрь 7,5 мг/мл  - 40,0 мл 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sz w:val="24"/>
                <w:szCs w:val="24"/>
              </w:rPr>
              <w:t>Амброксол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bCs/>
                <w:sz w:val="24"/>
                <w:szCs w:val="24"/>
              </w:rPr>
              <w:t>Сироп 15 мг/5мл – 100,0 мл</w:t>
            </w:r>
          </w:p>
        </w:tc>
      </w:tr>
      <w:tr w:rsidR="00C033BC" w:rsidRPr="00C033BC" w:rsidTr="0096731F">
        <w:trPr>
          <w:trHeight w:val="668"/>
        </w:trPr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20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  <w:shd w:val="clear" w:color="auto" w:fill="FFFFFF"/>
              </w:rPr>
              <w:t>Железа (III) гидроксида полимальтозат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  <w:lang w:eastAsia="ru-RU"/>
              </w:rPr>
              <w:t>Сироп, 10 мг/мл - 100 мл – 1 фл</w:t>
            </w:r>
          </w:p>
        </w:tc>
      </w:tr>
      <w:tr w:rsidR="00C033BC" w:rsidRPr="00C033BC" w:rsidTr="0096731F">
        <w:trPr>
          <w:trHeight w:val="537"/>
        </w:trPr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21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  <w:shd w:val="clear" w:color="auto" w:fill="FFFFFF"/>
              </w:rPr>
              <w:t>Железа (III) гидроксида полимальтозат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pacing w:after="200"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  <w:lang w:eastAsia="ru-RU"/>
              </w:rPr>
              <w:t>Таблетки 100 мг № 10</w:t>
            </w:r>
          </w:p>
        </w:tc>
      </w:tr>
      <w:tr w:rsidR="00C033BC" w:rsidRPr="00C033BC" w:rsidTr="0096731F"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Фолиевая кислота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  <w:lang w:eastAsia="ru-RU"/>
              </w:rPr>
              <w:t>Таблетки 1 мг - № 50, № 60</w:t>
            </w:r>
          </w:p>
        </w:tc>
      </w:tr>
      <w:tr w:rsidR="00C033BC" w:rsidRPr="00C033BC" w:rsidTr="0096731F">
        <w:trPr>
          <w:trHeight w:val="400"/>
        </w:trPr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uppressLineNumbers/>
              <w:rPr>
                <w:sz w:val="24"/>
                <w:szCs w:val="24"/>
              </w:rPr>
            </w:pPr>
            <w:r w:rsidRPr="00C033BC">
              <w:rPr>
                <w:sz w:val="24"/>
                <w:szCs w:val="24"/>
              </w:rPr>
              <w:t>23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C033BC">
              <w:rPr>
                <w:color w:val="000000"/>
                <w:sz w:val="24"/>
                <w:szCs w:val="24"/>
              </w:rPr>
              <w:t>К</w:t>
            </w:r>
            <w:hyperlink r:id="rId9" w:history="1">
              <w:r w:rsidRPr="00C033BC">
                <w:rPr>
                  <w:color w:val="000000"/>
                  <w:sz w:val="24"/>
                  <w:szCs w:val="24"/>
                </w:rPr>
                <w:t>олекальциферол</w:t>
              </w:r>
            </w:hyperlink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3BC" w:rsidRPr="00C033BC" w:rsidRDefault="00C033BC" w:rsidP="00C033BC">
            <w:pPr>
              <w:rPr>
                <w:rFonts w:ascii="Calibri" w:eastAsia="Calibri" w:hAnsi="Calibri"/>
                <w:sz w:val="22"/>
                <w:szCs w:val="22"/>
              </w:rPr>
            </w:pPr>
            <w:r w:rsidRPr="00C033BC">
              <w:rPr>
                <w:rFonts w:eastAsia="Calibri"/>
                <w:bCs/>
                <w:sz w:val="24"/>
                <w:szCs w:val="24"/>
                <w:lang w:eastAsia="ru-RU"/>
              </w:rPr>
              <w:t>Капли для приема внутрь 15000 МЕ/мл, 10 мл</w:t>
            </w:r>
          </w:p>
        </w:tc>
      </w:tr>
    </w:tbl>
    <w:p w:rsidR="00C033BC" w:rsidRPr="00C033BC" w:rsidRDefault="00C033BC" w:rsidP="00C033BC">
      <w:pPr>
        <w:jc w:val="both"/>
      </w:pPr>
    </w:p>
    <w:p w:rsidR="00C033BC" w:rsidRPr="00C033BC" w:rsidRDefault="00C033BC" w:rsidP="00C033BC">
      <w:pPr>
        <w:jc w:val="both"/>
      </w:pPr>
    </w:p>
    <w:p w:rsidR="00C033BC" w:rsidRDefault="00C033BC" w:rsidP="00C033BC">
      <w:pPr>
        <w:jc w:val="both"/>
        <w:rPr>
          <w:sz w:val="28"/>
          <w:szCs w:val="28"/>
        </w:rPr>
      </w:pPr>
      <w:bookmarkStart w:id="0" w:name="_GoBack"/>
      <w:bookmarkEnd w:id="0"/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</w:p>
    <w:p w:rsidR="00C033BC" w:rsidRDefault="00C033BC" w:rsidP="00C033BC">
      <w:pPr>
        <w:jc w:val="both"/>
        <w:rPr>
          <w:sz w:val="28"/>
          <w:szCs w:val="28"/>
        </w:rPr>
      </w:pPr>
      <w:r w:rsidRPr="00C033BC">
        <w:rPr>
          <w:noProof/>
          <w:lang w:eastAsia="ru-RU"/>
        </w:rPr>
        <w:drawing>
          <wp:inline distT="0" distB="0" distL="0" distR="0">
            <wp:extent cx="6115050" cy="75914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3BC">
      <w:headerReference w:type="default" r:id="rId11"/>
      <w:pgSz w:w="11906" w:h="16838"/>
      <w:pgMar w:top="624" w:right="850" w:bottom="1134" w:left="1417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33BC">
      <w:r>
        <w:separator/>
      </w:r>
    </w:p>
  </w:endnote>
  <w:endnote w:type="continuationSeparator" w:id="0">
    <w:p w:rsidR="00000000" w:rsidRDefault="00C0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cademy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33BC">
      <w:r>
        <w:separator/>
      </w:r>
    </w:p>
  </w:footnote>
  <w:footnote w:type="continuationSeparator" w:id="0">
    <w:p w:rsidR="00000000" w:rsidRDefault="00C0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49" w:rsidRDefault="00C033BC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020949" w:rsidRDefault="00020949">
    <w:pPr>
      <w:pStyle w:val="af8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49"/>
    <w:rsid w:val="00020949"/>
    <w:rsid w:val="00C0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00F81-6A7C-4A09-93AA-F7F14B94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80"/>
      <w:u w:val="single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  <w:rPr>
      <w:color w:val="000000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qFormat/>
  </w:style>
  <w:style w:type="character" w:customStyle="1" w:styleId="aa">
    <w:name w:val="Основной текст с отступом Знак"/>
    <w:basedOn w:val="a0"/>
    <w:qFormat/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rPr>
      <w:lang w:eastAsia="zh-CN" w:bidi="hi-IN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rPr>
      <w:lang w:eastAsia="zh-CN" w:bidi="hi-IN"/>
    </w:rPr>
  </w:style>
  <w:style w:type="paragraph" w:styleId="afd">
    <w:name w:val="table of figures"/>
    <w:basedOn w:val="a"/>
    <w:uiPriority w:val="99"/>
    <w:unhideWhenUsed/>
    <w:qFormat/>
  </w:style>
  <w:style w:type="paragraph" w:styleId="afe">
    <w:name w:val="Block Text"/>
    <w:basedOn w:val="a"/>
    <w:qFormat/>
    <w:pPr>
      <w:ind w:left="851" w:right="851"/>
      <w:jc w:val="center"/>
    </w:pPr>
    <w:rPr>
      <w:b/>
      <w:sz w:val="26"/>
    </w:r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lang w:eastAsia="zh-CN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</w:style>
  <w:style w:type="table" w:styleId="aff4">
    <w:name w:val="Table Grid"/>
    <w:uiPriority w:val="59"/>
    <w:rPr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 w:bidi="hi-I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l.ru/drugs/molecule/4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idal.ru/drugs/molecule/5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emf"/><Relationship Id="rId4" Type="http://schemas.openxmlformats.org/officeDocument/2006/relationships/footnotes" Target="footnotes.xml"/><Relationship Id="rId9" Type="http://schemas.openxmlformats.org/officeDocument/2006/relationships/hyperlink" Target="https://www.vidal.ru/drugs/molecule/26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30.01.2020 N 62-пп(ред. от 15.08.2023)"Об утверждении Порядка осуществления деятельности по обращению с животными без владельцев в Приморском крае"</vt:lpstr>
    </vt:vector>
  </TitlesOfParts>
  <Company/>
  <LinksUpToDate>false</LinksUpToDate>
  <CharactersWithSpaces>15514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30.01.2020 N 62-пп(ред. от 15.08.2023)"Об утверждении Порядка осуществления деятельности по обращению с животными без владельцев в Приморском крае"</dc:title>
  <dc:subject/>
  <dc:creator>zaharchenko_mo</dc:creator>
  <dc:description/>
  <cp:lastModifiedBy>doctor</cp:lastModifiedBy>
  <cp:revision>2</cp:revision>
  <dcterms:created xsi:type="dcterms:W3CDTF">2024-12-19T01:54:00Z</dcterms:created>
  <dcterms:modified xsi:type="dcterms:W3CDTF">2024-12-19T01:54:00Z</dcterms:modified>
  <dc:language>ru-RU</dc:language>
</cp:coreProperties>
</file>